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6"/>
        <w:bidiVisual/>
        <w:tblW w:w="11500" w:type="dxa"/>
        <w:tblLook w:val="04A0" w:firstRow="1" w:lastRow="0" w:firstColumn="1" w:lastColumn="0" w:noHBand="0" w:noVBand="1"/>
      </w:tblPr>
      <w:tblGrid>
        <w:gridCol w:w="2800"/>
        <w:gridCol w:w="3160"/>
        <w:gridCol w:w="2940"/>
        <w:gridCol w:w="2600"/>
      </w:tblGrid>
      <w:tr w:rsidR="00D46C97" w:rsidRPr="00D46C97" w14:paraId="0FC0D569" w14:textId="77777777" w:rsidTr="00D46C97">
        <w:trPr>
          <w:trHeight w:val="615"/>
        </w:trPr>
        <w:tc>
          <w:tcPr>
            <w:tcW w:w="11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0581C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8"/>
                <w:szCs w:val="48"/>
                <w:u w:val="single"/>
              </w:rPr>
            </w:pP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48"/>
                <w:szCs w:val="48"/>
                <w:u w:val="single"/>
                <w:rtl/>
              </w:rPr>
              <w:t>דירוג מקצועות הלימוד</w:t>
            </w:r>
          </w:p>
        </w:tc>
      </w:tr>
      <w:tr w:rsidR="00D46C97" w:rsidRPr="00D46C97" w14:paraId="795F4CAA" w14:textId="77777777" w:rsidTr="00D46C97">
        <w:trPr>
          <w:trHeight w:val="615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C933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8"/>
                <w:szCs w:val="48"/>
                <w:u w:val="single"/>
                <w:rtl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EA23C" w14:textId="77777777" w:rsidR="00D46C97" w:rsidRDefault="00D46C97" w:rsidP="00D46C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22C99D" w14:textId="77777777" w:rsidR="00D46C97" w:rsidRPr="00D46C97" w:rsidRDefault="00D46C97" w:rsidP="00D46C9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6280" w14:textId="77777777" w:rsidR="00D46C97" w:rsidRPr="00D46C97" w:rsidRDefault="00D46C97" w:rsidP="00D46C9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8B9DE" w14:textId="77777777" w:rsidR="00D46C97" w:rsidRPr="00D46C97" w:rsidRDefault="00D46C97" w:rsidP="00D46C9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7ED49371" w14:textId="77777777" w:rsidTr="00D46C97">
        <w:trPr>
          <w:trHeight w:val="55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0D1FD9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</w:rPr>
            </w:pP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  <w:t xml:space="preserve">דרג א' </w:t>
            </w: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rtl/>
              </w:rPr>
              <w:t>(40 נק')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8BBF0C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</w:pP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  <w:t xml:space="preserve">דרג ב' </w:t>
            </w: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rtl/>
              </w:rPr>
              <w:t>(30 נק')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E2CE276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</w:pP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  <w:t xml:space="preserve">דרג ג' </w:t>
            </w: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rtl/>
              </w:rPr>
              <w:t>(20 נק')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AF89E10" w14:textId="77777777" w:rsidR="00D46C97" w:rsidRPr="00D46C97" w:rsidRDefault="00D46C97" w:rsidP="00D46C97">
            <w:pPr>
              <w:spacing w:after="0" w:line="240" w:lineRule="auto"/>
              <w:jc w:val="center"/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</w:pP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44"/>
                <w:szCs w:val="44"/>
                <w:rtl/>
              </w:rPr>
              <w:t xml:space="preserve">דרג ד' </w:t>
            </w:r>
            <w:r w:rsidRPr="00D46C97"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  <w:rtl/>
              </w:rPr>
              <w:t>(10 נק')</w:t>
            </w:r>
          </w:p>
        </w:tc>
      </w:tr>
      <w:tr w:rsidR="00D46C97" w:rsidRPr="00D46C97" w14:paraId="3A9CC28C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48C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מוסיקה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D964A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מדעי הניהול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AE76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מדעי החברה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B84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מדעי הרוח</w:t>
            </w:r>
          </w:p>
        </w:tc>
      </w:tr>
      <w:tr w:rsidR="00D46C97" w:rsidRPr="00D46C97" w14:paraId="59E30A82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576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אמנות ועיצוב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56BB2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מנהל עסקים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79BC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משפטים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4B2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ארכיאולוגיה</w:t>
            </w:r>
          </w:p>
        </w:tc>
      </w:tr>
      <w:tr w:rsidR="00D46C97" w:rsidRPr="00D46C97" w14:paraId="268D2509" w14:textId="77777777" w:rsidTr="00D46C97">
        <w:trPr>
          <w:trHeight w:val="9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FC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תואר אקדמי בהוראת המדעים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E89D8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מנהל ציבורי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1B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מקצועות עזר רפואיים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6E46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חינוך</w:t>
            </w:r>
          </w:p>
        </w:tc>
      </w:tr>
      <w:tr w:rsidR="00D46C97" w:rsidRPr="00D46C97" w14:paraId="72D2FF72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873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כלכלה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9920C5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ארכיטקטורה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15B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סיעוד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5E5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רוקחות</w:t>
            </w:r>
          </w:p>
        </w:tc>
      </w:tr>
      <w:tr w:rsidR="00D46C97" w:rsidRPr="00D46C97" w14:paraId="46009DAE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732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פסיכולוגיה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6B988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מדעי הטבע הביולוגיים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B02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סטטיסטיקה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2D5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אופטומטריה</w:t>
            </w:r>
          </w:p>
        </w:tc>
      </w:tr>
      <w:tr w:rsidR="00D46C97" w:rsidRPr="00D46C97" w14:paraId="3A361CCB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00F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מתמטיקה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DF2CBD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פיזיותרפיה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3ED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רפואת שיניים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21A2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</w:p>
        </w:tc>
      </w:tr>
      <w:tr w:rsidR="00D46C97" w:rsidRPr="00D46C97" w14:paraId="39C64AFE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6286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מדעי טבע פיסיקליים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9328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59F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  <w:t>חשבונאות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AAC6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color w:val="000000"/>
                <w:sz w:val="36"/>
                <w:szCs w:val="36"/>
                <w:rtl/>
              </w:rPr>
            </w:pPr>
          </w:p>
        </w:tc>
      </w:tr>
      <w:tr w:rsidR="00D46C97" w:rsidRPr="00D46C97" w14:paraId="6CB45DBF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BCAE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כימיה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20DA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032B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רפואה כללית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5667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</w:tr>
      <w:tr w:rsidR="00D46C97" w:rsidRPr="00D46C97" w14:paraId="0F315978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484C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חקלאות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6959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37B9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79D7C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7D94F408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05A4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הנדסה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F557F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B8CA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0D415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5B39BF9D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CA68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מדעי המחשב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4CE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7154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969BA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69748DAA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C8F8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רפואה וטרינרית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2B14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6D850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5CC4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63654960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9105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 xml:space="preserve">הפרעות בתקשורת 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733A0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4D8E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FE8D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6B17F36E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E621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עבודה סוציאלית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5C4D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C76C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3EB9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6C97" w:rsidRPr="00D46C97" w14:paraId="4EB0C228" w14:textId="77777777" w:rsidTr="00D46C97">
        <w:trPr>
          <w:trHeight w:val="799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B3F5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</w:rPr>
            </w:pPr>
            <w:proofErr w:type="spellStart"/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lastRenderedPageBreak/>
              <w:t>פכ"מ</w:t>
            </w:r>
            <w:proofErr w:type="spellEnd"/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 xml:space="preserve"> כלכלה </w:t>
            </w:r>
            <w:proofErr w:type="spellStart"/>
            <w:r w:rsidRPr="00D46C97">
              <w:rPr>
                <w:rFonts w:ascii="David" w:eastAsia="Times New Roman" w:hAnsi="David" w:cs="David"/>
                <w:sz w:val="36"/>
                <w:szCs w:val="36"/>
                <w:rtl/>
              </w:rPr>
              <w:t>ופילסופיה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6E2E" w14:textId="77777777" w:rsidR="00D46C97" w:rsidRPr="00D46C97" w:rsidRDefault="00D46C97" w:rsidP="00D46C97">
            <w:pPr>
              <w:spacing w:after="0" w:line="240" w:lineRule="auto"/>
              <w:rPr>
                <w:rFonts w:ascii="David" w:eastAsia="Times New Roman" w:hAnsi="David" w:cs="David"/>
                <w:sz w:val="36"/>
                <w:szCs w:val="36"/>
                <w:rtl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5D30B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E4243" w14:textId="77777777" w:rsidR="00D46C97" w:rsidRPr="00D46C97" w:rsidRDefault="00D46C97" w:rsidP="00D46C97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154CC0" w14:textId="77777777" w:rsidR="00A72EDC" w:rsidRDefault="00122F1C"/>
    <w:sectPr w:rsidR="00A72EDC" w:rsidSect="00621CB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97"/>
    <w:rsid w:val="00122F1C"/>
    <w:rsid w:val="00621CB2"/>
    <w:rsid w:val="00A6478C"/>
    <w:rsid w:val="00D4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56BE"/>
  <w15:chartTrackingRefBased/>
  <w15:docId w15:val="{13D551DB-9D7F-4F5D-9F74-986F24A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93B7-AEA0-4ABA-B9F7-602A106E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npinbar</dc:creator>
  <cp:keywords/>
  <dc:description/>
  <cp:lastModifiedBy>Inbar Dovev</cp:lastModifiedBy>
  <cp:revision>2</cp:revision>
  <dcterms:created xsi:type="dcterms:W3CDTF">2021-08-15T11:51:00Z</dcterms:created>
  <dcterms:modified xsi:type="dcterms:W3CDTF">2021-08-15T11:51:00Z</dcterms:modified>
</cp:coreProperties>
</file>